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5EB3E" w14:textId="77777777" w:rsidR="001B569B" w:rsidRDefault="005D77BB" w:rsidP="005D77BB">
      <w:pPr>
        <w:jc w:val="center"/>
      </w:pPr>
      <w:bookmarkStart w:id="0" w:name="_GoBack"/>
      <w:bookmarkEnd w:id="0"/>
      <w:r w:rsidRPr="005D77BB">
        <w:rPr>
          <w:noProof/>
          <w:lang w:eastAsia="en-GB"/>
        </w:rPr>
        <w:drawing>
          <wp:inline distT="0" distB="0" distL="0" distR="0" wp14:anchorId="3E4EF080" wp14:editId="756D46DF">
            <wp:extent cx="4572000" cy="581025"/>
            <wp:effectExtent l="0" t="0" r="0" b="317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E6EA2C3" w14:textId="77777777" w:rsidR="005D77BB" w:rsidRDefault="005D77BB" w:rsidP="005D77BB">
      <w:pPr>
        <w:jc w:val="center"/>
      </w:pPr>
    </w:p>
    <w:p w14:paraId="1566C26C" w14:textId="77777777" w:rsidR="005D77BB" w:rsidRDefault="005D77BB" w:rsidP="00882CCC">
      <w:pPr>
        <w:pStyle w:val="Heading1"/>
        <w:jc w:val="center"/>
      </w:pPr>
      <w:r>
        <w:t>Water of Life: Our faith and a changing climate</w:t>
      </w:r>
    </w:p>
    <w:p w14:paraId="223D69D3" w14:textId="5BABC3BA" w:rsidR="005D77BB" w:rsidRDefault="005D77BB" w:rsidP="00882CCC">
      <w:pPr>
        <w:pStyle w:val="Heading1"/>
        <w:jc w:val="center"/>
      </w:pPr>
      <w:r>
        <w:t xml:space="preserve">Honley &amp; Brockholes </w:t>
      </w:r>
      <w:r w:rsidR="00D105DF">
        <w:t xml:space="preserve">C of E and Methodist </w:t>
      </w:r>
      <w:r>
        <w:t xml:space="preserve">Parishes meeting </w:t>
      </w:r>
      <w:r w:rsidR="00381A59">
        <w:t xml:space="preserve">7p.m. </w:t>
      </w:r>
      <w:r>
        <w:t>17</w:t>
      </w:r>
      <w:r w:rsidRPr="005D77BB">
        <w:rPr>
          <w:vertAlign w:val="superscript"/>
        </w:rPr>
        <w:t>th</w:t>
      </w:r>
      <w:r>
        <w:t xml:space="preserve"> January 2017</w:t>
      </w:r>
    </w:p>
    <w:p w14:paraId="29118D29" w14:textId="77777777" w:rsidR="005D77BB" w:rsidRDefault="005D77BB" w:rsidP="00882CCC">
      <w:pPr>
        <w:pStyle w:val="Heading1"/>
        <w:jc w:val="center"/>
      </w:pPr>
      <w:r>
        <w:t>St Mary’s Church Honley</w:t>
      </w:r>
    </w:p>
    <w:p w14:paraId="216118A4" w14:textId="77777777" w:rsidR="005D77BB" w:rsidRDefault="005D77BB" w:rsidP="00882CCC">
      <w:pPr>
        <w:pStyle w:val="Heading1"/>
        <w:jc w:val="center"/>
      </w:pPr>
      <w:r>
        <w:t>Agenda</w:t>
      </w:r>
    </w:p>
    <w:p w14:paraId="24FB0EA4" w14:textId="77777777" w:rsidR="005D77BB" w:rsidRDefault="005D77BB" w:rsidP="005D77BB">
      <w:pPr>
        <w:jc w:val="center"/>
      </w:pPr>
    </w:p>
    <w:tbl>
      <w:tblPr>
        <w:tblStyle w:val="TableGrid"/>
        <w:tblW w:w="932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118"/>
      </w:tblGrid>
      <w:tr w:rsidR="00CC20C2" w:rsidRPr="00882CCC" w14:paraId="34E2510D" w14:textId="77777777" w:rsidTr="00CC20C2">
        <w:tc>
          <w:tcPr>
            <w:tcW w:w="6204" w:type="dxa"/>
          </w:tcPr>
          <w:p w14:paraId="4E6D72DC" w14:textId="77777777" w:rsidR="00F45F64" w:rsidRPr="00882CCC" w:rsidRDefault="00F45F64" w:rsidP="00381A59">
            <w:pPr>
              <w:spacing w:line="240" w:lineRule="auto"/>
              <w:rPr>
                <w:sz w:val="36"/>
              </w:rPr>
            </w:pPr>
            <w:r w:rsidRPr="00882CCC">
              <w:rPr>
                <w:sz w:val="36"/>
              </w:rPr>
              <w:t>Opening prayers</w:t>
            </w:r>
          </w:p>
        </w:tc>
        <w:tc>
          <w:tcPr>
            <w:tcW w:w="3118" w:type="dxa"/>
          </w:tcPr>
          <w:p w14:paraId="57DC2E1F" w14:textId="77777777" w:rsidR="00F45F64" w:rsidRPr="00882CCC" w:rsidRDefault="00F45F64" w:rsidP="00381A59">
            <w:pPr>
              <w:spacing w:line="240" w:lineRule="auto"/>
              <w:rPr>
                <w:sz w:val="36"/>
              </w:rPr>
            </w:pPr>
            <w:proofErr w:type="spellStart"/>
            <w:r w:rsidRPr="00882CCC">
              <w:rPr>
                <w:sz w:val="36"/>
              </w:rPr>
              <w:t>Revd</w:t>
            </w:r>
            <w:proofErr w:type="spellEnd"/>
            <w:r w:rsidRPr="00882CCC">
              <w:rPr>
                <w:sz w:val="36"/>
              </w:rPr>
              <w:t xml:space="preserve"> Helen Roberts</w:t>
            </w:r>
          </w:p>
        </w:tc>
      </w:tr>
      <w:tr w:rsidR="00F45F64" w:rsidRPr="00882CCC" w14:paraId="62B370BD" w14:textId="77777777" w:rsidTr="00CC20C2">
        <w:tc>
          <w:tcPr>
            <w:tcW w:w="6204" w:type="dxa"/>
          </w:tcPr>
          <w:p w14:paraId="694C27E0" w14:textId="77777777" w:rsidR="00F45F64" w:rsidRPr="00882CCC" w:rsidRDefault="00F45F64" w:rsidP="00381A59">
            <w:pPr>
              <w:spacing w:line="240" w:lineRule="auto"/>
              <w:rPr>
                <w:sz w:val="36"/>
              </w:rPr>
            </w:pPr>
            <w:r w:rsidRPr="00882CCC">
              <w:rPr>
                <w:sz w:val="36"/>
              </w:rPr>
              <w:t>Welcome and introduction to the meeting/project</w:t>
            </w:r>
          </w:p>
        </w:tc>
        <w:tc>
          <w:tcPr>
            <w:tcW w:w="3118" w:type="dxa"/>
          </w:tcPr>
          <w:p w14:paraId="29A2B982" w14:textId="6C3C5DB0" w:rsidR="00F45F64" w:rsidRPr="00882CCC" w:rsidRDefault="00381A59" w:rsidP="00381A59">
            <w:pPr>
              <w:spacing w:line="240" w:lineRule="auto"/>
              <w:rPr>
                <w:sz w:val="36"/>
              </w:rPr>
            </w:pPr>
            <w:r w:rsidRPr="00882CCC">
              <w:rPr>
                <w:sz w:val="36"/>
              </w:rPr>
              <w:t xml:space="preserve">Presentation: </w:t>
            </w:r>
            <w:r w:rsidR="00F45F64" w:rsidRPr="00882CCC">
              <w:rPr>
                <w:sz w:val="36"/>
              </w:rPr>
              <w:t>Richard Ashley</w:t>
            </w:r>
            <w:r w:rsidRPr="00882CCC">
              <w:rPr>
                <w:sz w:val="36"/>
              </w:rPr>
              <w:t>/Liam Beadle</w:t>
            </w:r>
          </w:p>
        </w:tc>
      </w:tr>
      <w:tr w:rsidR="00F45F64" w:rsidRPr="00882CCC" w14:paraId="44CD5166" w14:textId="77777777" w:rsidTr="00CC20C2">
        <w:tc>
          <w:tcPr>
            <w:tcW w:w="6204" w:type="dxa"/>
          </w:tcPr>
          <w:p w14:paraId="18F8EB90" w14:textId="6084C1F4" w:rsidR="00F45F64" w:rsidRPr="00882CCC" w:rsidRDefault="00DC5742" w:rsidP="00381A59">
            <w:pPr>
              <w:spacing w:line="240" w:lineRule="auto"/>
              <w:rPr>
                <w:sz w:val="36"/>
              </w:rPr>
            </w:pPr>
            <w:r w:rsidRPr="00882CCC">
              <w:rPr>
                <w:sz w:val="36"/>
              </w:rPr>
              <w:t>What do you see as your needs and aspirations for the project</w:t>
            </w:r>
          </w:p>
        </w:tc>
        <w:tc>
          <w:tcPr>
            <w:tcW w:w="3118" w:type="dxa"/>
          </w:tcPr>
          <w:p w14:paraId="2071B22E" w14:textId="60118FA5" w:rsidR="00F45F64" w:rsidRPr="00882CCC" w:rsidRDefault="00DC5742" w:rsidP="00381A59">
            <w:pPr>
              <w:spacing w:line="240" w:lineRule="auto"/>
              <w:rPr>
                <w:sz w:val="36"/>
              </w:rPr>
            </w:pPr>
            <w:r w:rsidRPr="00882CCC">
              <w:rPr>
                <w:sz w:val="36"/>
              </w:rPr>
              <w:t>Interactive</w:t>
            </w:r>
          </w:p>
        </w:tc>
      </w:tr>
      <w:tr w:rsidR="00F45F64" w:rsidRPr="00882CCC" w14:paraId="74F89FB2" w14:textId="77777777" w:rsidTr="00CC20C2">
        <w:tc>
          <w:tcPr>
            <w:tcW w:w="6204" w:type="dxa"/>
          </w:tcPr>
          <w:p w14:paraId="13B882DC" w14:textId="49ADA552" w:rsidR="00F45F64" w:rsidRPr="00882CCC" w:rsidRDefault="00381A59" w:rsidP="00381A59">
            <w:pPr>
              <w:spacing w:line="240" w:lineRule="auto"/>
              <w:rPr>
                <w:sz w:val="36"/>
              </w:rPr>
            </w:pPr>
            <w:r w:rsidRPr="00882CCC">
              <w:rPr>
                <w:sz w:val="36"/>
              </w:rPr>
              <w:t>What events/processes do you like (or are unsure of) and what do you think are needed</w:t>
            </w:r>
          </w:p>
        </w:tc>
        <w:tc>
          <w:tcPr>
            <w:tcW w:w="3118" w:type="dxa"/>
          </w:tcPr>
          <w:p w14:paraId="2880EC5E" w14:textId="5A6A2ED6" w:rsidR="00F45F64" w:rsidRPr="00882CCC" w:rsidRDefault="00381A59" w:rsidP="00381A59">
            <w:pPr>
              <w:spacing w:line="240" w:lineRule="auto"/>
              <w:rPr>
                <w:sz w:val="36"/>
              </w:rPr>
            </w:pPr>
            <w:r w:rsidRPr="00882CCC">
              <w:rPr>
                <w:sz w:val="36"/>
              </w:rPr>
              <w:t>Discussion: Richard Ashley</w:t>
            </w:r>
          </w:p>
        </w:tc>
      </w:tr>
      <w:tr w:rsidR="00F45F64" w:rsidRPr="00882CCC" w14:paraId="660F9E07" w14:textId="77777777" w:rsidTr="00CC20C2">
        <w:tc>
          <w:tcPr>
            <w:tcW w:w="6204" w:type="dxa"/>
          </w:tcPr>
          <w:p w14:paraId="01136FCC" w14:textId="29C758D9" w:rsidR="00F45F64" w:rsidRPr="00882CCC" w:rsidRDefault="00381A59" w:rsidP="00381A59">
            <w:pPr>
              <w:spacing w:line="240" w:lineRule="auto"/>
              <w:rPr>
                <w:sz w:val="36"/>
              </w:rPr>
            </w:pPr>
            <w:r w:rsidRPr="00882CCC">
              <w:rPr>
                <w:sz w:val="36"/>
              </w:rPr>
              <w:t>Review of what we would like to have</w:t>
            </w:r>
          </w:p>
        </w:tc>
        <w:tc>
          <w:tcPr>
            <w:tcW w:w="3118" w:type="dxa"/>
          </w:tcPr>
          <w:p w14:paraId="61B48999" w14:textId="5FB1A8A7" w:rsidR="00F45F64" w:rsidRPr="00882CCC" w:rsidRDefault="00381A59" w:rsidP="00381A59">
            <w:pPr>
              <w:spacing w:line="240" w:lineRule="auto"/>
              <w:rPr>
                <w:sz w:val="36"/>
              </w:rPr>
            </w:pPr>
            <w:r w:rsidRPr="00882CCC">
              <w:rPr>
                <w:sz w:val="36"/>
              </w:rPr>
              <w:t xml:space="preserve">Feedback </w:t>
            </w:r>
          </w:p>
        </w:tc>
      </w:tr>
      <w:tr w:rsidR="00F45F64" w:rsidRPr="00882CCC" w14:paraId="365642A2" w14:textId="77777777" w:rsidTr="00CC20C2">
        <w:tc>
          <w:tcPr>
            <w:tcW w:w="6204" w:type="dxa"/>
          </w:tcPr>
          <w:p w14:paraId="002E69FC" w14:textId="4AC4E13D" w:rsidR="00F45F64" w:rsidRPr="00882CCC" w:rsidRDefault="00381A59" w:rsidP="00381A59">
            <w:pPr>
              <w:spacing w:line="240" w:lineRule="auto"/>
              <w:rPr>
                <w:sz w:val="36"/>
              </w:rPr>
            </w:pPr>
            <w:r w:rsidRPr="00882CCC">
              <w:rPr>
                <w:sz w:val="36"/>
              </w:rPr>
              <w:t>What outcomes do we expect/want?</w:t>
            </w:r>
          </w:p>
        </w:tc>
        <w:tc>
          <w:tcPr>
            <w:tcW w:w="3118" w:type="dxa"/>
          </w:tcPr>
          <w:p w14:paraId="0FA48A31" w14:textId="5FE065BF" w:rsidR="00F45F64" w:rsidRPr="00882CCC" w:rsidRDefault="00381A59" w:rsidP="00381A59">
            <w:pPr>
              <w:spacing w:line="240" w:lineRule="auto"/>
              <w:rPr>
                <w:sz w:val="36"/>
              </w:rPr>
            </w:pPr>
            <w:r w:rsidRPr="00882CCC">
              <w:rPr>
                <w:sz w:val="36"/>
              </w:rPr>
              <w:t>Discussion: Richard Ashley</w:t>
            </w:r>
          </w:p>
        </w:tc>
      </w:tr>
      <w:tr w:rsidR="00F45F64" w:rsidRPr="00882CCC" w14:paraId="23F46848" w14:textId="77777777" w:rsidTr="00CC20C2">
        <w:tc>
          <w:tcPr>
            <w:tcW w:w="6204" w:type="dxa"/>
          </w:tcPr>
          <w:p w14:paraId="264717FA" w14:textId="0FDBF5D0" w:rsidR="00F45F64" w:rsidRPr="00882CCC" w:rsidRDefault="00CC20C2" w:rsidP="00CC20C2">
            <w:pPr>
              <w:spacing w:line="240" w:lineRule="auto"/>
              <w:rPr>
                <w:sz w:val="36"/>
              </w:rPr>
            </w:pPr>
            <w:r w:rsidRPr="00882CCC">
              <w:rPr>
                <w:sz w:val="36"/>
              </w:rPr>
              <w:t>Next steps and what is my involvement?</w:t>
            </w:r>
          </w:p>
        </w:tc>
        <w:tc>
          <w:tcPr>
            <w:tcW w:w="3118" w:type="dxa"/>
          </w:tcPr>
          <w:p w14:paraId="106F96AF" w14:textId="58C94A60" w:rsidR="00F45F64" w:rsidRPr="00882CCC" w:rsidRDefault="00CC20C2" w:rsidP="00381A59">
            <w:pPr>
              <w:spacing w:line="240" w:lineRule="auto"/>
              <w:rPr>
                <w:sz w:val="36"/>
              </w:rPr>
            </w:pPr>
            <w:r w:rsidRPr="00882CCC">
              <w:rPr>
                <w:sz w:val="36"/>
              </w:rPr>
              <w:t>Discussion: Richard Ashley</w:t>
            </w:r>
          </w:p>
        </w:tc>
      </w:tr>
      <w:tr w:rsidR="00F45F64" w:rsidRPr="00882CCC" w14:paraId="5B44E35A" w14:textId="77777777" w:rsidTr="00CC20C2">
        <w:tc>
          <w:tcPr>
            <w:tcW w:w="6204" w:type="dxa"/>
          </w:tcPr>
          <w:p w14:paraId="7251482D" w14:textId="7A3C7A6E" w:rsidR="00F45F64" w:rsidRPr="00882CCC" w:rsidRDefault="00CC20C2" w:rsidP="00381A59">
            <w:pPr>
              <w:spacing w:line="240" w:lineRule="auto"/>
              <w:rPr>
                <w:sz w:val="36"/>
              </w:rPr>
            </w:pPr>
            <w:r w:rsidRPr="00882CCC">
              <w:rPr>
                <w:sz w:val="36"/>
              </w:rPr>
              <w:t>Closing prayers</w:t>
            </w:r>
          </w:p>
        </w:tc>
        <w:tc>
          <w:tcPr>
            <w:tcW w:w="3118" w:type="dxa"/>
          </w:tcPr>
          <w:p w14:paraId="334AE521" w14:textId="7D31BBBA" w:rsidR="00F45F64" w:rsidRPr="00882CCC" w:rsidRDefault="00CC20C2" w:rsidP="00381A59">
            <w:pPr>
              <w:spacing w:line="240" w:lineRule="auto"/>
              <w:rPr>
                <w:sz w:val="36"/>
              </w:rPr>
            </w:pPr>
            <w:r w:rsidRPr="00882CCC">
              <w:rPr>
                <w:sz w:val="36"/>
              </w:rPr>
              <w:t>Revd. Liam Beadle</w:t>
            </w:r>
          </w:p>
        </w:tc>
      </w:tr>
    </w:tbl>
    <w:p w14:paraId="5B0284EB" w14:textId="77777777" w:rsidR="00CC20C2" w:rsidRDefault="00CC20C2" w:rsidP="00CC20C2">
      <w:pPr>
        <w:rPr>
          <w:b/>
        </w:rPr>
      </w:pPr>
    </w:p>
    <w:p w14:paraId="0D4C2DBF" w14:textId="77777777" w:rsidR="00D105DF" w:rsidRDefault="00D105DF">
      <w:pPr>
        <w:spacing w:line="240" w:lineRule="auto"/>
        <w:rPr>
          <w:b/>
        </w:rPr>
      </w:pPr>
      <w:r>
        <w:rPr>
          <w:b/>
        </w:rPr>
        <w:br w:type="page"/>
      </w:r>
    </w:p>
    <w:p w14:paraId="1BAAF18D" w14:textId="77777777" w:rsidR="00D105DF" w:rsidRDefault="00D105DF" w:rsidP="00D105DF">
      <w:pPr>
        <w:jc w:val="center"/>
      </w:pPr>
      <w:r w:rsidRPr="005D77BB">
        <w:rPr>
          <w:noProof/>
          <w:lang w:eastAsia="en-GB"/>
        </w:rPr>
        <w:lastRenderedPageBreak/>
        <w:drawing>
          <wp:inline distT="0" distB="0" distL="0" distR="0" wp14:anchorId="10DCA387" wp14:editId="7B7A1AF3">
            <wp:extent cx="4572000" cy="581025"/>
            <wp:effectExtent l="0" t="0" r="0" b="317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080178EE" w14:textId="77777777" w:rsidR="00D105DF" w:rsidRDefault="00D105DF" w:rsidP="00D105DF">
      <w:pPr>
        <w:jc w:val="center"/>
      </w:pPr>
    </w:p>
    <w:p w14:paraId="3B88F99C" w14:textId="77777777" w:rsidR="00D105DF" w:rsidRDefault="00D105DF" w:rsidP="00D105DF">
      <w:pPr>
        <w:pStyle w:val="Heading1"/>
        <w:jc w:val="center"/>
      </w:pPr>
      <w:r>
        <w:t>Water of Life: Our faith and a changing climate</w:t>
      </w:r>
    </w:p>
    <w:p w14:paraId="45EC5E4B" w14:textId="77777777" w:rsidR="00D105DF" w:rsidRDefault="00D105DF" w:rsidP="00CC20C2">
      <w:pPr>
        <w:rPr>
          <w:b/>
        </w:rPr>
      </w:pPr>
    </w:p>
    <w:p w14:paraId="17EA3A04" w14:textId="77777777" w:rsidR="00D105DF" w:rsidRDefault="00D105DF" w:rsidP="00CC20C2">
      <w:pPr>
        <w:rPr>
          <w:b/>
        </w:rPr>
      </w:pPr>
    </w:p>
    <w:p w14:paraId="0AB21E8A" w14:textId="5A59E67E" w:rsidR="00CC20C2" w:rsidRDefault="00CC20C2" w:rsidP="00D105DF">
      <w:pPr>
        <w:pStyle w:val="Heading2"/>
      </w:pPr>
      <w:r w:rsidRPr="00290BCD">
        <w:t xml:space="preserve">Project Summary: </w:t>
      </w:r>
      <w:r>
        <w:t>The</w:t>
      </w:r>
      <w:r w:rsidRPr="00290BCD">
        <w:t xml:space="preserve"> project focus</w:t>
      </w:r>
      <w:r>
        <w:t>es</w:t>
      </w:r>
      <w:r w:rsidRPr="00290BCD">
        <w:t xml:space="preserve"> on building </w:t>
      </w:r>
      <w:r>
        <w:t>congregations’ and people of faith</w:t>
      </w:r>
      <w:r w:rsidRPr="00290BCD">
        <w:t xml:space="preserve"> hope and trust in God in the world</w:t>
      </w:r>
      <w:r>
        <w:t>,</w:t>
      </w:r>
      <w:r w:rsidRPr="00290BCD">
        <w:t xml:space="preserve"> by consider</w:t>
      </w:r>
      <w:r>
        <w:t>ing</w:t>
      </w:r>
      <w:r w:rsidRPr="00290BCD">
        <w:t xml:space="preserve"> our role in the opportunities brought</w:t>
      </w:r>
      <w:r w:rsidR="00D105DF">
        <w:t xml:space="preserve"> about</w:t>
      </w:r>
      <w:r w:rsidRPr="00290BCD">
        <w:t xml:space="preserve"> from the changing climate and the consequences for the River Holme and its’ tributaries. The River will be used as a </w:t>
      </w:r>
      <w:r>
        <w:t>unifying thread, in conjunction with the charity River2015,</w:t>
      </w:r>
      <w:r w:rsidRPr="00290BCD">
        <w:t xml:space="preserve"> to engage congregations and others in dialogue and actions to deepen understanding about scientific and faith worldviews and promote greater shared understanding and action in order</w:t>
      </w:r>
      <w:r>
        <w:t xml:space="preserve"> to see change as hopeful rather than a threat</w:t>
      </w:r>
      <w:r w:rsidRPr="00290BCD">
        <w:t>.</w:t>
      </w:r>
    </w:p>
    <w:p w14:paraId="6E4A4E93" w14:textId="0479927B" w:rsidR="00CC20C2" w:rsidRDefault="00CC20C2" w:rsidP="00D105DF">
      <w:pPr>
        <w:pStyle w:val="Heading2"/>
      </w:pPr>
      <w:r>
        <w:t>Initial a</w:t>
      </w:r>
      <w:r w:rsidRPr="00290BCD">
        <w:t>ctivities:</w:t>
      </w:r>
      <w:r>
        <w:t xml:space="preserve"> one day conference at the University of Huddersfield </w:t>
      </w:r>
      <w:r w:rsidR="00D105DF">
        <w:t>on 9</w:t>
      </w:r>
      <w:r w:rsidR="00D105DF" w:rsidRPr="00D105DF">
        <w:rPr>
          <w:vertAlign w:val="superscript"/>
        </w:rPr>
        <w:t>th</w:t>
      </w:r>
      <w:r>
        <w:t xml:space="preserve"> March 2017; establishment of learning alliances in congregations and elsewhere; workshops, seminars and engagement activities throughout the year.</w:t>
      </w:r>
    </w:p>
    <w:p w14:paraId="33B55151" w14:textId="0DE28461" w:rsidR="00CC20C2" w:rsidRDefault="00CC20C2" w:rsidP="00CC20C2"/>
    <w:p w14:paraId="3D372A2E" w14:textId="77777777" w:rsidR="00CC20C2" w:rsidRDefault="00CC20C2" w:rsidP="005D77BB">
      <w:pPr>
        <w:jc w:val="center"/>
      </w:pPr>
    </w:p>
    <w:sectPr w:rsidR="00CC20C2" w:rsidSect="006423A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BB"/>
    <w:rsid w:val="001019FD"/>
    <w:rsid w:val="001B569B"/>
    <w:rsid w:val="00381A59"/>
    <w:rsid w:val="00567038"/>
    <w:rsid w:val="005D77BB"/>
    <w:rsid w:val="00607B26"/>
    <w:rsid w:val="006423AD"/>
    <w:rsid w:val="00882CCC"/>
    <w:rsid w:val="00CC20C2"/>
    <w:rsid w:val="00D105DF"/>
    <w:rsid w:val="00DC5742"/>
    <w:rsid w:val="00E2430E"/>
    <w:rsid w:val="00EF289D"/>
    <w:rsid w:val="00F4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7342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F289D"/>
    <w:pPr>
      <w:spacing w:line="300" w:lineRule="auto"/>
    </w:pPr>
    <w:rPr>
      <w:color w:val="595959" w:themeColor="text1" w:themeTint="A6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5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0C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B26"/>
    <w:rPr>
      <w:rFonts w:ascii="Lucida Grande" w:eastAsia="MS Mincho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7B26"/>
    <w:rPr>
      <w:rFonts w:ascii="Lucida Grande" w:eastAsia="MS Mincho" w:hAnsi="Lucida Grande" w:cs="Lucida Grande"/>
      <w:sz w:val="18"/>
      <w:szCs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07B26"/>
    <w:rPr>
      <w:rFonts w:ascii="Lucida Grande" w:eastAsia="MS Mincho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607B26"/>
    <w:rPr>
      <w:rFonts w:ascii="Lucida Grande" w:eastAsia="MS Mincho" w:hAnsi="Lucida Grande" w:cs="Lucida Grande"/>
      <w:lang w:val="en-GB"/>
    </w:rPr>
  </w:style>
  <w:style w:type="paragraph" w:styleId="ListParagraph">
    <w:name w:val="List Paragraph"/>
    <w:basedOn w:val="Normal"/>
    <w:uiPriority w:val="34"/>
    <w:qFormat/>
    <w:rsid w:val="001019FD"/>
    <w:pPr>
      <w:ind w:left="720"/>
      <w:contextualSpacing/>
    </w:pPr>
  </w:style>
  <w:style w:type="table" w:styleId="TableGrid">
    <w:name w:val="Table Grid"/>
    <w:basedOn w:val="TableNormal"/>
    <w:uiPriority w:val="59"/>
    <w:rsid w:val="00F45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C20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105D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F289D"/>
    <w:pPr>
      <w:spacing w:line="300" w:lineRule="auto"/>
    </w:pPr>
    <w:rPr>
      <w:color w:val="595959" w:themeColor="text1" w:themeTint="A6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5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0C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B26"/>
    <w:rPr>
      <w:rFonts w:ascii="Lucida Grande" w:eastAsia="MS Mincho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7B26"/>
    <w:rPr>
      <w:rFonts w:ascii="Lucida Grande" w:eastAsia="MS Mincho" w:hAnsi="Lucida Grande" w:cs="Lucida Grande"/>
      <w:sz w:val="18"/>
      <w:szCs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07B26"/>
    <w:rPr>
      <w:rFonts w:ascii="Lucida Grande" w:eastAsia="MS Mincho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607B26"/>
    <w:rPr>
      <w:rFonts w:ascii="Lucida Grande" w:eastAsia="MS Mincho" w:hAnsi="Lucida Grande" w:cs="Lucida Grande"/>
      <w:lang w:val="en-GB"/>
    </w:rPr>
  </w:style>
  <w:style w:type="paragraph" w:styleId="ListParagraph">
    <w:name w:val="List Paragraph"/>
    <w:basedOn w:val="Normal"/>
    <w:uiPriority w:val="34"/>
    <w:qFormat/>
    <w:rsid w:val="001019FD"/>
    <w:pPr>
      <w:ind w:left="720"/>
      <w:contextualSpacing/>
    </w:pPr>
  </w:style>
  <w:style w:type="table" w:styleId="TableGrid">
    <w:name w:val="Table Grid"/>
    <w:basedOn w:val="TableNormal"/>
    <w:uiPriority w:val="59"/>
    <w:rsid w:val="00F45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C20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105D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TB2</cp:lastModifiedBy>
  <cp:revision>2</cp:revision>
  <dcterms:created xsi:type="dcterms:W3CDTF">2017-01-19T15:55:00Z</dcterms:created>
  <dcterms:modified xsi:type="dcterms:W3CDTF">2017-01-19T15:55:00Z</dcterms:modified>
</cp:coreProperties>
</file>